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AA74" w14:textId="69C43DCA" w:rsidR="00124E13" w:rsidRDefault="001849FF" w:rsidP="002B3D21">
      <w:pPr>
        <w:bidi w:val="0"/>
        <w:ind w:firstLine="0"/>
        <w:rPr>
          <w:noProof/>
          <w:lang w:bidi="fa-IR"/>
        </w:rPr>
      </w:pPr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FF9DF" wp14:editId="446A2A7F">
                <wp:simplePos x="0" y="0"/>
                <wp:positionH relativeFrom="page">
                  <wp:posOffset>-1675517</wp:posOffset>
                </wp:positionH>
                <wp:positionV relativeFrom="paragraph">
                  <wp:posOffset>1556910</wp:posOffset>
                </wp:positionV>
                <wp:extent cx="4983480" cy="431800"/>
                <wp:effectExtent l="0" t="0" r="762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7D02CF" w14:textId="77777777" w:rsidR="001849FF" w:rsidRPr="0034788E" w:rsidRDefault="00FC4574" w:rsidP="001849F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5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6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7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8">
                              <w:r w:rsidR="001849FF"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="001849FF"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FF9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1.95pt;margin-top:122.6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" fillcolor="white [3201]" stroked="f" strokeweight=".5pt">
                <v:textbox>
                  <w:txbxContent>
                    <w:p w14:paraId="0F7D02CF" w14:textId="77777777" w:rsidR="001849FF" w:rsidRPr="0034788E" w:rsidRDefault="00FC4574" w:rsidP="001849FF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9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0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1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2">
                        <w:r w:rsidR="001849FF"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="001849FF"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849FF">
        <w:rPr>
          <w:noProof/>
        </w:rPr>
        <w:drawing>
          <wp:anchor distT="0" distB="0" distL="114300" distR="114300" simplePos="0" relativeHeight="251660288" behindDoc="0" locked="0" layoutInCell="1" allowOverlap="1" wp14:anchorId="312448A8" wp14:editId="462ECF97">
            <wp:simplePos x="0" y="0"/>
            <wp:positionH relativeFrom="margin">
              <wp:posOffset>212311</wp:posOffset>
            </wp:positionH>
            <wp:positionV relativeFrom="paragraph">
              <wp:posOffset>350823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9FF">
        <w:rPr>
          <w:noProof/>
        </w:rPr>
        <w:drawing>
          <wp:anchor distT="0" distB="0" distL="114300" distR="114300" simplePos="0" relativeHeight="251659264" behindDoc="0" locked="0" layoutInCell="1" allowOverlap="0" wp14:anchorId="7764683D" wp14:editId="114D1133">
            <wp:simplePos x="0" y="0"/>
            <wp:positionH relativeFrom="margin">
              <wp:posOffset>5309235</wp:posOffset>
            </wp:positionH>
            <wp:positionV relativeFrom="paragraph">
              <wp:posOffset>238760</wp:posOffset>
            </wp:positionV>
            <wp:extent cx="1429385" cy="1598930"/>
            <wp:effectExtent l="0" t="0" r="0" b="1270"/>
            <wp:wrapSquare wrapText="bothSides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1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="704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1"/>
        <w:gridCol w:w="4615"/>
      </w:tblGrid>
      <w:tr w:rsidR="00C826CF" w14:paraId="18BF8392" w14:textId="77777777" w:rsidTr="001849FF">
        <w:trPr>
          <w:trHeight w:val="1380"/>
        </w:trPr>
        <w:tc>
          <w:tcPr>
            <w:tcW w:w="4611" w:type="dxa"/>
          </w:tcPr>
          <w:p w14:paraId="0CD70EB1" w14:textId="7D4A1825" w:rsidR="00C826CF" w:rsidRDefault="00C826CF" w:rsidP="001849FF">
            <w:pPr>
              <w:bidi w:val="0"/>
              <w:ind w:firstLine="0"/>
              <w:jc w:val="center"/>
            </w:pPr>
          </w:p>
        </w:tc>
        <w:tc>
          <w:tcPr>
            <w:tcW w:w="4615" w:type="dxa"/>
          </w:tcPr>
          <w:p w14:paraId="35924294" w14:textId="4F505BE8" w:rsidR="00C826CF" w:rsidRPr="001849FF" w:rsidRDefault="001849FF" w:rsidP="001849FF">
            <w:pPr>
              <w:bidi w:val="0"/>
              <w:ind w:firstLine="0"/>
            </w:pPr>
            <w:r w:rsidRPr="001849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15A7086" wp14:editId="51014F1F">
                      <wp:simplePos x="0" y="0"/>
                      <wp:positionH relativeFrom="margin">
                        <wp:posOffset>-4174242</wp:posOffset>
                      </wp:positionH>
                      <wp:positionV relativeFrom="paragraph">
                        <wp:posOffset>326611</wp:posOffset>
                      </wp:positionV>
                      <wp:extent cx="7738110" cy="46609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E16989" w14:textId="77777777" w:rsidR="001849FF" w:rsidRPr="00744A08" w:rsidRDefault="001849FF" w:rsidP="001849F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A7086" id="Text Box 3" o:spid="_x0000_s1027" type="#_x0000_t202" style="position:absolute;left:0;text-align:left;margin-left:-328.7pt;margin-top:25.7pt;width:609.3pt;height: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" fillcolor="white [3201]" stroked="f" strokeweight=".5pt">
                      <v:textbox>
                        <w:txbxContent>
                          <w:p w14:paraId="49E16989" w14:textId="77777777" w:rsidR="001849FF" w:rsidRPr="00744A08" w:rsidRDefault="001849FF" w:rsidP="001849F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14:paraId="270540E7" w14:textId="77777777" w:rsidTr="003D3945">
        <w:trPr>
          <w:trHeight w:val="473"/>
        </w:trPr>
        <w:tc>
          <w:tcPr>
            <w:tcW w:w="8827" w:type="dxa"/>
          </w:tcPr>
          <w:p w14:paraId="062726B9" w14:textId="3FBE2F89" w:rsidR="00C826CF" w:rsidRDefault="001849F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sz w:val="32"/>
              </w:rPr>
              <w:t>Instrument Safety Data Sheet</w:t>
            </w:r>
            <w:r>
              <w:rPr>
                <w:rFonts w:ascii="B Nazanin" w:eastAsia="B Nazanin" w:hAnsi="B Nazanin"/>
                <w:sz w:val="28"/>
              </w:rPr>
              <w:t xml:space="preserve"> </w:t>
            </w:r>
          </w:p>
        </w:tc>
      </w:tr>
      <w:tr w:rsidR="00C826CF" w14:paraId="49A82833" w14:textId="77777777" w:rsidTr="003D3945">
        <w:trPr>
          <w:trHeight w:val="409"/>
        </w:trPr>
        <w:tc>
          <w:tcPr>
            <w:tcW w:w="8827" w:type="dxa"/>
          </w:tcPr>
          <w:p w14:paraId="0F97B284" w14:textId="49B56093" w:rsidR="00C826CF" w:rsidRDefault="00C826CF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Product name:</w:t>
            </w:r>
            <w:r w:rsidR="002B3D21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 </w:t>
            </w:r>
            <w:r w:rsidR="004052B5">
              <w:rPr>
                <w:rFonts w:cs="Times New Roman"/>
                <w:noProof/>
                <w:sz w:val="32"/>
                <w:szCs w:val="36"/>
                <w:lang w:bidi="fa-IR"/>
              </w:rPr>
              <w:t>Ammonia solution 25%</w:t>
            </w:r>
          </w:p>
        </w:tc>
      </w:tr>
      <w:tr w:rsidR="003D3945" w14:paraId="51BB7432" w14:textId="77777777" w:rsidTr="003D3945">
        <w:tc>
          <w:tcPr>
            <w:tcW w:w="8827" w:type="dxa"/>
          </w:tcPr>
          <w:p w14:paraId="531B19D9" w14:textId="23624989"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</w:t>
            </w:r>
            <w:r w:rsidR="004052B5">
              <w:t xml:space="preserve">22 April 2021    </w:t>
            </w:r>
          </w:p>
        </w:tc>
      </w:tr>
    </w:tbl>
    <w:p w14:paraId="1F657E41" w14:textId="77777777" w:rsidR="00270569" w:rsidRDefault="00270569" w:rsidP="002B3D21">
      <w:pPr>
        <w:ind w:firstLine="0"/>
        <w:rPr>
          <w:noProof/>
          <w:rtl/>
          <w:lang w:bidi="fa-IR"/>
        </w:rPr>
      </w:pPr>
    </w:p>
    <w:tbl>
      <w:tblPr>
        <w:tblStyle w:val="TableGrid"/>
        <w:tblpPr w:leftFromText="180" w:rightFromText="180" w:vertAnchor="text" w:horzAnchor="margin" w:tblpX="704" w:tblpY="-89"/>
        <w:tblW w:w="8926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3D3945" w14:paraId="5F0F0F61" w14:textId="77777777" w:rsidTr="00CB28C4">
        <w:tc>
          <w:tcPr>
            <w:tcW w:w="8926" w:type="dxa"/>
            <w:shd w:val="clear" w:color="auto" w:fill="DBDBDB" w:themeFill="accent3" w:themeFillTint="66"/>
          </w:tcPr>
          <w:p w14:paraId="13A94029" w14:textId="77777777" w:rsidR="003D3945" w:rsidRDefault="003D3945" w:rsidP="003D3945">
            <w:pPr>
              <w:pStyle w:val="ListParagraph"/>
              <w:tabs>
                <w:tab w:val="left" w:pos="1665"/>
              </w:tabs>
              <w:bidi w:val="0"/>
              <w:ind w:hanging="1111"/>
              <w:jc w:val="center"/>
            </w:pPr>
            <w:r w:rsidRPr="00CB28C4">
              <w:t>Identification</w:t>
            </w:r>
          </w:p>
        </w:tc>
      </w:tr>
    </w:tbl>
    <w:p w14:paraId="2503587D" w14:textId="77777777" w:rsidR="004052B5" w:rsidRPr="004052B5" w:rsidRDefault="004052B5" w:rsidP="004052B5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4052B5">
        <w:rPr>
          <w:rFonts w:eastAsia="Calibri"/>
        </w:rPr>
        <w:t>Product name: Ammonia solution 25%</w:t>
      </w:r>
    </w:p>
    <w:p w14:paraId="0C668755" w14:textId="77777777" w:rsidR="004052B5" w:rsidRPr="004052B5" w:rsidRDefault="004052B5" w:rsidP="004052B5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4052B5">
        <w:rPr>
          <w:rFonts w:eastAsia="Calibri"/>
        </w:rPr>
        <w:t>Identified uses: Reagent for analysis, Chemical production. In compliance with the conditions described in the annex to</w:t>
      </w:r>
      <w:r w:rsidRPr="004052B5">
        <w:rPr>
          <w:rFonts w:eastAsia="Calibri" w:hint="cs"/>
          <w:rtl/>
        </w:rPr>
        <w:t xml:space="preserve"> </w:t>
      </w:r>
      <w:r w:rsidRPr="004052B5">
        <w:rPr>
          <w:rFonts w:eastAsia="Calibri"/>
        </w:rPr>
        <w:t>this safety data sheet.</w:t>
      </w:r>
    </w:p>
    <w:tbl>
      <w:tblPr>
        <w:tblStyle w:val="TableGrid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A257C9" w14:paraId="63BD66DB" w14:textId="77777777" w:rsidTr="00CB28C4">
        <w:tc>
          <w:tcPr>
            <w:tcW w:w="8930" w:type="dxa"/>
            <w:shd w:val="clear" w:color="auto" w:fill="FFE599" w:themeFill="accent4" w:themeFillTint="66"/>
          </w:tcPr>
          <w:p w14:paraId="33DDEC42" w14:textId="51F953DD" w:rsidR="00A257C9" w:rsidRDefault="002B4572" w:rsidP="00A257C9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What are the hazards?</w:t>
            </w:r>
          </w:p>
        </w:tc>
      </w:tr>
    </w:tbl>
    <w:p w14:paraId="618A216A" w14:textId="77777777" w:rsidR="00CB7537" w:rsidRPr="00CB7537" w:rsidRDefault="00CB7537" w:rsidP="00CB7537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CB7537">
        <w:rPr>
          <w:rFonts w:eastAsia="Calibri"/>
        </w:rPr>
        <w:t>Hazard statements:</w:t>
      </w:r>
    </w:p>
    <w:p w14:paraId="0B30CB1C" w14:textId="77777777" w:rsidR="00CB7537" w:rsidRPr="00CB7537" w:rsidRDefault="00CB7537" w:rsidP="00CB7537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CB7537">
        <w:rPr>
          <w:rFonts w:eastAsia="Calibri"/>
        </w:rPr>
        <w:t>Causes severe skin burns and eye damage</w:t>
      </w:r>
      <w:r w:rsidRPr="00CB7537">
        <w:rPr>
          <w:rFonts w:eastAsia="Calibri" w:hint="cs"/>
          <w:rtl/>
        </w:rPr>
        <w:t>.</w:t>
      </w:r>
      <w:r w:rsidRPr="00CB7537">
        <w:rPr>
          <w:rFonts w:eastAsia="Calibri"/>
        </w:rPr>
        <w:t xml:space="preserve">                 </w:t>
      </w:r>
      <w:r w:rsidRPr="00CB7537">
        <w:rPr>
          <w:rFonts w:eastAsia="Calibri"/>
          <w:noProof/>
        </w:rPr>
        <w:t xml:space="preserve"> </w:t>
      </w:r>
      <w:r w:rsidRPr="00CB7537">
        <w:rPr>
          <w:rFonts w:eastAsia="Calibri"/>
          <w:noProof/>
        </w:rPr>
        <w:drawing>
          <wp:inline distT="0" distB="0" distL="0" distR="0" wp14:anchorId="1CEFA266" wp14:editId="3035D1D0">
            <wp:extent cx="1950720" cy="5791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C9E5A" w14:textId="77777777" w:rsidR="00CB7537" w:rsidRPr="00CB7537" w:rsidRDefault="00CB7537" w:rsidP="00CB7537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CB7537">
        <w:rPr>
          <w:rFonts w:eastAsia="Calibri"/>
        </w:rPr>
        <w:t>May cause respiratory irritation</w:t>
      </w:r>
      <w:r w:rsidRPr="00CB7537">
        <w:rPr>
          <w:rFonts w:eastAsia="Calibri" w:hint="cs"/>
          <w:rtl/>
        </w:rPr>
        <w:t>.</w:t>
      </w:r>
    </w:p>
    <w:p w14:paraId="3583D0D7" w14:textId="77777777" w:rsidR="00CB7537" w:rsidRPr="00CB7537" w:rsidRDefault="00CB7537" w:rsidP="00CB7537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CB7537">
        <w:rPr>
          <w:rFonts w:eastAsia="Calibri"/>
        </w:rPr>
        <w:t>Very toxic to aquatic life.</w:t>
      </w:r>
    </w:p>
    <w:tbl>
      <w:tblPr>
        <w:tblStyle w:val="TableGrid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A40FE6" w14:paraId="16C523A7" w14:textId="77777777" w:rsidTr="00CB28C4">
        <w:tc>
          <w:tcPr>
            <w:tcW w:w="8832" w:type="dxa"/>
            <w:shd w:val="clear" w:color="auto" w:fill="BDD6EE" w:themeFill="accent1" w:themeFillTint="66"/>
          </w:tcPr>
          <w:p w14:paraId="0A1D07E9" w14:textId="7EB33067" w:rsidR="00A40FE6" w:rsidRDefault="00CB7537" w:rsidP="007859E8">
            <w:pPr>
              <w:bidi w:val="0"/>
              <w:jc w:val="center"/>
            </w:pPr>
            <w:r>
              <w:t>First-aid Measures</w:t>
            </w:r>
          </w:p>
        </w:tc>
      </w:tr>
    </w:tbl>
    <w:p w14:paraId="03D7C583" w14:textId="77777777" w:rsidR="00CB7537" w:rsidRPr="00CB7537" w:rsidRDefault="00CB7537" w:rsidP="00CB7537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CB7537">
        <w:rPr>
          <w:rFonts w:eastAsia="Calibri"/>
        </w:rPr>
        <w:t>General advice: First aider needs to protect himself</w:t>
      </w:r>
      <w:r w:rsidRPr="00CB7537">
        <w:rPr>
          <w:rFonts w:eastAsia="Calibri" w:hint="cs"/>
          <w:rtl/>
        </w:rPr>
        <w:t>.</w:t>
      </w:r>
      <w:r w:rsidRPr="00CB7537">
        <w:rPr>
          <w:rFonts w:eastAsia="Calibri"/>
        </w:rPr>
        <w:t xml:space="preserve"> After inhalation: fresh air. Call in physician</w:t>
      </w:r>
      <w:r w:rsidRPr="00CB7537">
        <w:rPr>
          <w:rFonts w:eastAsia="Calibri" w:hint="cs"/>
          <w:rtl/>
        </w:rPr>
        <w:t>.</w:t>
      </w:r>
    </w:p>
    <w:p w14:paraId="07C0E5B2" w14:textId="77777777" w:rsidR="00CB7537" w:rsidRPr="00CB7537" w:rsidRDefault="00CB7537" w:rsidP="00CB7537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CB7537">
        <w:rPr>
          <w:rFonts w:eastAsia="Calibri"/>
        </w:rPr>
        <w:t>Skin contact: Take off immediately all contaminated clothing. Rinse skin</w:t>
      </w:r>
      <w:r w:rsidRPr="00CB7537">
        <w:rPr>
          <w:rFonts w:eastAsia="Calibri" w:hint="cs"/>
          <w:rtl/>
        </w:rPr>
        <w:t xml:space="preserve"> </w:t>
      </w:r>
      <w:r w:rsidRPr="00CB7537">
        <w:rPr>
          <w:rFonts w:eastAsia="Calibri"/>
        </w:rPr>
        <w:t>with water/ shower. Call a physician immediately</w:t>
      </w:r>
      <w:r w:rsidRPr="00CB7537">
        <w:rPr>
          <w:rFonts w:eastAsia="Calibri" w:hint="cs"/>
          <w:rtl/>
        </w:rPr>
        <w:t>.</w:t>
      </w:r>
    </w:p>
    <w:p w14:paraId="0E388C7F" w14:textId="77777777" w:rsidR="00CB7537" w:rsidRPr="00CB7537" w:rsidRDefault="00CB7537" w:rsidP="00CB7537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CB7537">
        <w:rPr>
          <w:rFonts w:eastAsia="Calibri"/>
        </w:rPr>
        <w:t xml:space="preserve">Eye contact: rinse out with plenty of water. Immediately </w:t>
      </w:r>
      <w:proofErr w:type="gramStart"/>
      <w:r w:rsidRPr="00CB7537">
        <w:rPr>
          <w:rFonts w:eastAsia="Calibri"/>
        </w:rPr>
        <w:t>call in</w:t>
      </w:r>
      <w:proofErr w:type="gramEnd"/>
      <w:r w:rsidRPr="00CB7537">
        <w:rPr>
          <w:rFonts w:eastAsia="Calibri" w:hint="cs"/>
          <w:rtl/>
        </w:rPr>
        <w:t xml:space="preserve"> </w:t>
      </w:r>
      <w:r w:rsidRPr="00CB7537">
        <w:rPr>
          <w:rFonts w:eastAsia="Calibri"/>
        </w:rPr>
        <w:t>ophthalmologist. Remove contact lenses</w:t>
      </w:r>
      <w:r w:rsidRPr="00CB7537">
        <w:rPr>
          <w:rFonts w:eastAsia="Calibri" w:hint="cs"/>
          <w:rtl/>
        </w:rPr>
        <w:t>.</w:t>
      </w:r>
    </w:p>
    <w:p w14:paraId="2A72ABC5" w14:textId="77777777" w:rsidR="00CB7537" w:rsidRPr="00CB7537" w:rsidRDefault="00CB7537" w:rsidP="00CB7537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CB7537">
        <w:rPr>
          <w:rFonts w:eastAsia="Calibri"/>
        </w:rPr>
        <w:lastRenderedPageBreak/>
        <w:t>After swallowing: make victim drink water (two glasses at most), avoid vomiting</w:t>
      </w:r>
      <w:r w:rsidRPr="00CB7537">
        <w:rPr>
          <w:rFonts w:eastAsia="Calibri" w:hint="cs"/>
          <w:rtl/>
        </w:rPr>
        <w:t xml:space="preserve"> </w:t>
      </w:r>
      <w:r w:rsidRPr="00CB7537">
        <w:rPr>
          <w:rFonts w:eastAsia="Calibri"/>
        </w:rPr>
        <w:t xml:space="preserve">(risk of perforation). Call a physician immediately. Do not attempt to </w:t>
      </w:r>
      <w:proofErr w:type="spellStart"/>
      <w:r w:rsidRPr="00CB7537">
        <w:rPr>
          <w:rFonts w:eastAsia="Calibri"/>
        </w:rPr>
        <w:t>neutralise</w:t>
      </w:r>
      <w:proofErr w:type="spellEnd"/>
      <w:r w:rsidRPr="00CB7537">
        <w:rPr>
          <w:rFonts w:eastAsia="Calibri"/>
        </w:rPr>
        <w:t>.</w:t>
      </w:r>
    </w:p>
    <w:tbl>
      <w:tblPr>
        <w:tblStyle w:val="TableGrid"/>
        <w:tblW w:w="8988" w:type="dxa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988"/>
      </w:tblGrid>
      <w:tr w:rsidR="00A40FE6" w14:paraId="68FEB688" w14:textId="77777777" w:rsidTr="001849FF">
        <w:trPr>
          <w:trHeight w:val="336"/>
        </w:trPr>
        <w:tc>
          <w:tcPr>
            <w:tcW w:w="8988" w:type="dxa"/>
            <w:shd w:val="clear" w:color="auto" w:fill="F7CAAC" w:themeFill="accent2" w:themeFillTint="66"/>
          </w:tcPr>
          <w:p w14:paraId="4258F012" w14:textId="0518C49A" w:rsidR="00A40FE6" w:rsidRDefault="00CB7537" w:rsidP="00E6290A">
            <w:pPr>
              <w:bidi w:val="0"/>
              <w:jc w:val="center"/>
            </w:pPr>
            <w:bookmarkStart w:id="0" w:name="_Hlk73463369"/>
            <w:r>
              <w:t>Fire-fighting Measures</w:t>
            </w:r>
          </w:p>
        </w:tc>
      </w:tr>
    </w:tbl>
    <w:bookmarkEnd w:id="0"/>
    <w:p w14:paraId="231A5346" w14:textId="77777777" w:rsidR="00CD6911" w:rsidRPr="00CD6911" w:rsidRDefault="00CD6911" w:rsidP="00CD6911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CD6911">
        <w:rPr>
          <w:rFonts w:eastAsia="Calibri"/>
        </w:rPr>
        <w:t>Extinguishing media: Suitable extinguishing media. Use extinguishing measures that are appropriate to local circumstances and the</w:t>
      </w:r>
      <w:r w:rsidRPr="00CD6911">
        <w:rPr>
          <w:rFonts w:eastAsia="Calibri" w:hint="cs"/>
          <w:rtl/>
        </w:rPr>
        <w:t xml:space="preserve"> </w:t>
      </w:r>
      <w:r w:rsidRPr="00CD6911">
        <w:rPr>
          <w:rFonts w:eastAsia="Calibri"/>
        </w:rPr>
        <w:t>surrounding environment</w:t>
      </w:r>
      <w:r w:rsidRPr="00CD6911">
        <w:rPr>
          <w:rFonts w:eastAsia="Calibri" w:hint="cs"/>
          <w:rtl/>
        </w:rPr>
        <w:t>.</w:t>
      </w:r>
    </w:p>
    <w:p w14:paraId="43F96132" w14:textId="77777777" w:rsidR="00CD6911" w:rsidRPr="00CD6911" w:rsidRDefault="00CD6911" w:rsidP="00CD6911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CD6911">
        <w:rPr>
          <w:rFonts w:eastAsia="Calibri"/>
        </w:rPr>
        <w:t>Unsuitable extinguishing media: For this substance/mixture no limitations of extinguishing agents are given.</w:t>
      </w:r>
    </w:p>
    <w:p w14:paraId="5112A0EA" w14:textId="77777777" w:rsidR="00CD6911" w:rsidRPr="00CD6911" w:rsidRDefault="00CD6911" w:rsidP="00CD6911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CD6911">
        <w:rPr>
          <w:rFonts w:eastAsia="Calibri"/>
        </w:rPr>
        <w:t>Special hazards arising from the substance or mixture: Ammonia solution itself is not flammable, but can form an ignitable ammonia/air mixture by outgassing</w:t>
      </w:r>
      <w:r w:rsidRPr="00CD6911">
        <w:rPr>
          <w:rFonts w:eastAsia="Calibri" w:hint="cs"/>
          <w:rtl/>
        </w:rPr>
        <w:t>.</w:t>
      </w:r>
      <w:r w:rsidRPr="00CD6911">
        <w:rPr>
          <w:rFonts w:eastAsia="Calibri" w:hint="cs"/>
        </w:rPr>
        <w:t xml:space="preserve"> </w:t>
      </w:r>
      <w:r w:rsidRPr="00CD6911">
        <w:rPr>
          <w:rFonts w:eastAsia="Calibri"/>
        </w:rPr>
        <w:t xml:space="preserve">Ambient fire may liberate hazardous </w:t>
      </w:r>
      <w:proofErr w:type="spellStart"/>
      <w:r w:rsidRPr="00CD6911">
        <w:rPr>
          <w:rFonts w:eastAsia="Calibri"/>
        </w:rPr>
        <w:t>vapours</w:t>
      </w:r>
      <w:proofErr w:type="spellEnd"/>
      <w:r w:rsidRPr="00CD6911">
        <w:rPr>
          <w:rFonts w:eastAsia="Calibri" w:hint="cs"/>
          <w:rtl/>
        </w:rPr>
        <w:t>.</w:t>
      </w:r>
    </w:p>
    <w:p w14:paraId="52B42479" w14:textId="77777777" w:rsidR="00CD6911" w:rsidRPr="00CD6911" w:rsidRDefault="00CD6911" w:rsidP="00CD6911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CD6911">
        <w:rPr>
          <w:rFonts w:eastAsia="Calibri"/>
        </w:rPr>
        <w:t>Fire may cause evolution of</w:t>
      </w:r>
      <w:r w:rsidRPr="00CD6911">
        <w:rPr>
          <w:rFonts w:eastAsia="Calibri" w:hint="cs"/>
          <w:rtl/>
        </w:rPr>
        <w:t>:</w:t>
      </w:r>
      <w:r w:rsidRPr="00CD6911">
        <w:rPr>
          <w:rFonts w:eastAsia="Calibri" w:hint="cs"/>
        </w:rPr>
        <w:t xml:space="preserve"> </w:t>
      </w:r>
      <w:r w:rsidRPr="00CD6911">
        <w:rPr>
          <w:rFonts w:eastAsia="Calibri"/>
        </w:rPr>
        <w:t>nitrogen oxides</w:t>
      </w:r>
    </w:p>
    <w:p w14:paraId="66835C15" w14:textId="3B9375C8" w:rsidR="00C53D46" w:rsidRPr="002B3D21" w:rsidRDefault="00C53D46" w:rsidP="00CD6911">
      <w:pPr>
        <w:tabs>
          <w:tab w:val="left" w:pos="1665"/>
        </w:tabs>
        <w:bidi w:val="0"/>
        <w:ind w:left="1440" w:hanging="702"/>
      </w:pPr>
    </w:p>
    <w:sectPr w:rsidR="00C53D46" w:rsidRPr="002B3D21" w:rsidSect="00270569">
      <w:pgSz w:w="12240" w:h="15840"/>
      <w:pgMar w:top="284" w:right="1985" w:bottom="1418" w:left="709" w:header="0" w:footer="851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062"/>
    <w:multiLevelType w:val="hybridMultilevel"/>
    <w:tmpl w:val="BB1EE34C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A4B54"/>
    <w:multiLevelType w:val="hybridMultilevel"/>
    <w:tmpl w:val="1B48D82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1EE74DFF"/>
    <w:multiLevelType w:val="hybridMultilevel"/>
    <w:tmpl w:val="2A5454B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1F98316C"/>
    <w:multiLevelType w:val="hybridMultilevel"/>
    <w:tmpl w:val="5992982E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5" w15:restartNumberingAfterBreak="0">
    <w:nsid w:val="2A8C719E"/>
    <w:multiLevelType w:val="hybridMultilevel"/>
    <w:tmpl w:val="F36CF5A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 w15:restartNumberingAfterBreak="0">
    <w:nsid w:val="61DB5DA0"/>
    <w:multiLevelType w:val="hybridMultilevel"/>
    <w:tmpl w:val="043E1C4A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95BBC"/>
    <w:multiLevelType w:val="hybridMultilevel"/>
    <w:tmpl w:val="209A0290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gUAeMHGDiwAAAA="/>
  </w:docVars>
  <w:rsids>
    <w:rsidRoot w:val="00D71953"/>
    <w:rsid w:val="0002344F"/>
    <w:rsid w:val="000C3B0A"/>
    <w:rsid w:val="000D73CF"/>
    <w:rsid w:val="00124E13"/>
    <w:rsid w:val="001849FF"/>
    <w:rsid w:val="00186739"/>
    <w:rsid w:val="001B65C7"/>
    <w:rsid w:val="0026216E"/>
    <w:rsid w:val="00270569"/>
    <w:rsid w:val="002B3D21"/>
    <w:rsid w:val="002B4572"/>
    <w:rsid w:val="00316AE3"/>
    <w:rsid w:val="00333397"/>
    <w:rsid w:val="003C169B"/>
    <w:rsid w:val="003D3945"/>
    <w:rsid w:val="003F11F8"/>
    <w:rsid w:val="004052B5"/>
    <w:rsid w:val="00441EFE"/>
    <w:rsid w:val="004428F7"/>
    <w:rsid w:val="004C57AE"/>
    <w:rsid w:val="004E6A04"/>
    <w:rsid w:val="00564246"/>
    <w:rsid w:val="006B1A7E"/>
    <w:rsid w:val="00752C93"/>
    <w:rsid w:val="007570A1"/>
    <w:rsid w:val="007859E8"/>
    <w:rsid w:val="007B7E7B"/>
    <w:rsid w:val="008835A9"/>
    <w:rsid w:val="00990F2C"/>
    <w:rsid w:val="00990FF2"/>
    <w:rsid w:val="00A257C9"/>
    <w:rsid w:val="00A40FE6"/>
    <w:rsid w:val="00A60EED"/>
    <w:rsid w:val="00B175D2"/>
    <w:rsid w:val="00B37B66"/>
    <w:rsid w:val="00B720C5"/>
    <w:rsid w:val="00B77707"/>
    <w:rsid w:val="00C53D46"/>
    <w:rsid w:val="00C7772F"/>
    <w:rsid w:val="00C826CF"/>
    <w:rsid w:val="00C97B2D"/>
    <w:rsid w:val="00CA292B"/>
    <w:rsid w:val="00CB28C4"/>
    <w:rsid w:val="00CB3D1D"/>
    <w:rsid w:val="00CB7537"/>
    <w:rsid w:val="00CD6911"/>
    <w:rsid w:val="00D10300"/>
    <w:rsid w:val="00D71953"/>
    <w:rsid w:val="00D727BD"/>
    <w:rsid w:val="00E6290A"/>
    <w:rsid w:val="00E76C18"/>
    <w:rsid w:val="00EA3B96"/>
    <w:rsid w:val="00EB4C8E"/>
    <w:rsid w:val="00EE5339"/>
    <w:rsid w:val="00F25FD1"/>
    <w:rsid w:val="00F91DCF"/>
    <w:rsid w:val="00F92A05"/>
    <w:rsid w:val="00FA5E7D"/>
    <w:rsid w:val="00FC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F32F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D46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hyperlink" Target="https://fnst.ut.ac.ir/en/mainpage" TargetMode="External"/><Relationship Id="rId15" Type="http://schemas.openxmlformats.org/officeDocument/2006/relationships/image" Target="media/image3.png"/><Relationship Id="rId10" Type="http://schemas.openxmlformats.org/officeDocument/2006/relationships/hyperlink" Target="https://fnst.ut.ac.ir/en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sohrabnavi</cp:lastModifiedBy>
  <cp:revision>6</cp:revision>
  <cp:lastPrinted>2021-08-22T19:22:00Z</cp:lastPrinted>
  <dcterms:created xsi:type="dcterms:W3CDTF">2021-08-22T19:22:00Z</dcterms:created>
  <dcterms:modified xsi:type="dcterms:W3CDTF">2021-09-19T05:08:00Z</dcterms:modified>
</cp:coreProperties>
</file>